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66" w:rsidRDefault="001A0866" w:rsidP="001A0866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  <w:r>
        <w:rPr>
          <w:rFonts w:asciiTheme="majorEastAsia" w:eastAsiaTheme="majorEastAsia" w:hAnsiTheme="majorEastAsia" w:cstheme="majorEastAsia" w:hint="eastAsia"/>
          <w:color w:val="FF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FF0000"/>
          <w:sz w:val="36"/>
          <w:szCs w:val="36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2022年五河国有资本运营投资集团有限公司招聘工作人员岗位表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1186"/>
        <w:gridCol w:w="824"/>
        <w:gridCol w:w="720"/>
        <w:gridCol w:w="2885"/>
        <w:gridCol w:w="2042"/>
        <w:gridCol w:w="1115"/>
        <w:gridCol w:w="2328"/>
        <w:gridCol w:w="3686"/>
      </w:tblGrid>
      <w:tr w:rsidR="001A0866" w:rsidTr="001A0866">
        <w:trPr>
          <w:trHeight w:val="7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笔试内容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 w:rsidR="001A0866" w:rsidTr="001A0866">
        <w:trPr>
          <w:trHeight w:val="10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行政管理专员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中国语言文学类（0501）、新闻传播学类（0503）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全日制本科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四年及以上所学专业相关工作经验；两年及以上行政相关工作经验，文字功底好，协调能力强</w:t>
            </w:r>
          </w:p>
        </w:tc>
      </w:tr>
      <w:tr w:rsidR="001A0866" w:rsidTr="001A0866">
        <w:trPr>
          <w:trHeight w:val="13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人力资源专员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人力资源管理学（120206）、中国语言文学类（0501）、心理学类（0711）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全日制本科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四年及以上所学专业相关工作经验；两年及以上薪酬核算或人力培训工作经验；文字功底好，协调能力强</w:t>
            </w:r>
          </w:p>
        </w:tc>
      </w:tr>
      <w:tr w:rsidR="001A0866" w:rsidTr="001A0866">
        <w:trPr>
          <w:trHeight w:val="10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风控法务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法学类（0301）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四年及以上所学专业相关工作经验；两年及以上风控或法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岗位工作经验</w:t>
            </w:r>
          </w:p>
        </w:tc>
      </w:tr>
      <w:tr w:rsidR="001A0866" w:rsidTr="001A0866">
        <w:trPr>
          <w:trHeight w:val="21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投资融资专员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金融学类（0203）、财政学类（0202）、财务管理（120204）</w:t>
            </w:r>
            <w:bookmarkStart w:id="0" w:name="_GoBack"/>
            <w:bookmarkEnd w:id="0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四年及以上所学专业相关工作经验；两年及以上投资、融资或财务岗位工作经验；参与或主导过基金、股票、债券、投资、融资等资本运作，且经验较为丰富；财务管理、会计学要具有初级及以上会计职称</w:t>
            </w:r>
          </w:p>
        </w:tc>
      </w:tr>
      <w:tr w:rsidR="001A0866" w:rsidTr="001A0866">
        <w:trPr>
          <w:trHeight w:val="14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财务管理专员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财务管理（120204）、财政学类（0202）、会计学（120203K）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四年及以上所学专业相关工作经验；两年及以上主办财务岗位工作经验；财务管理、会计学要具有初级及以上会计职称</w:t>
            </w:r>
          </w:p>
        </w:tc>
      </w:tr>
      <w:tr w:rsidR="001A0866" w:rsidTr="001A0866">
        <w:trPr>
          <w:trHeight w:val="11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审计管理专员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审计学（120207）、财务管理（120204）、会计学（120203K）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四年及以上所学专业相关工作经验；两年及以上审计岗位工作经验；财务管理、会计学要具有初级及以上会计职称</w:t>
            </w:r>
          </w:p>
        </w:tc>
      </w:tr>
      <w:tr w:rsidR="001A0866" w:rsidTr="001A0866">
        <w:trPr>
          <w:trHeight w:val="18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工程管理专员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管理科学与工程类（1201）、环境科学与工程类（0825）、工业工程类（1207）、水利水电工程（081101）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四年及以上所学专业相关工作经验；两年及以上甲方项目负责人等管理岗或施工单位项目负责人、技术负责人等管理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岗工作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经验；具有二级及以上建造师资格证书</w:t>
            </w:r>
          </w:p>
        </w:tc>
      </w:tr>
      <w:tr w:rsidR="001A0866" w:rsidTr="001A0866">
        <w:trPr>
          <w:trHeight w:val="13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土木工程专员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土木类（0810）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四年及以上所学专业相关工作经验；两年及以上现场施工管理工作经验；具有二级及以上建造师资格证书</w:t>
            </w:r>
          </w:p>
        </w:tc>
      </w:tr>
      <w:tr w:rsidR="001A0866" w:rsidTr="001A0866">
        <w:trPr>
          <w:trHeight w:val="1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造价核算专员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0209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工程造价（120105）、统计学类（0712）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《职业能力测试》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《综合应用能力》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大学本科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35周岁及以下，满足相关条件者年龄可放宽至45周岁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866" w:rsidRDefault="001A0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四年及以上所学专业相关工作经验，两年及以上工程造价核算、工程统计分析或工程成本控制工作经验</w:t>
            </w:r>
          </w:p>
        </w:tc>
      </w:tr>
      <w:tr w:rsidR="001A0866" w:rsidTr="001A0866">
        <w:trPr>
          <w:trHeight w:val="580"/>
        </w:trPr>
        <w:tc>
          <w:tcPr>
            <w:tcW w:w="15266" w:type="dxa"/>
            <w:gridSpan w:val="9"/>
            <w:noWrap/>
            <w:vAlign w:val="center"/>
            <w:hideMark/>
          </w:tcPr>
          <w:p w:rsidR="001A0866" w:rsidRDefault="001A0866">
            <w:pPr>
              <w:widowControl/>
              <w:ind w:firstLineChars="200" w:firstLine="602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lastRenderedPageBreak/>
              <w:t>注：以上年龄条件中“满足相关条件者年龄可放宽至45周岁”指拥有硕士研究生及以上学历；或持有相关专业中级及以上职业资格证书；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或持有司法资格证（A类）、律师资格证（三级及以上）、注册会计职业资格证书；或在国有、民营企业担任过部门主管或子分公司相关及以上职务的。</w:t>
            </w:r>
          </w:p>
        </w:tc>
      </w:tr>
    </w:tbl>
    <w:p w:rsidR="00591FDB" w:rsidRPr="001A0866" w:rsidRDefault="00591FDB" w:rsidP="001A0866"/>
    <w:sectPr w:rsidR="00591FDB" w:rsidRPr="001A0866" w:rsidSect="001A0866">
      <w:pgSz w:w="16838" w:h="11906" w:orient="landscape"/>
      <w:pgMar w:top="1800" w:right="536" w:bottom="180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0B"/>
    <w:rsid w:val="001A0866"/>
    <w:rsid w:val="0047076B"/>
    <w:rsid w:val="00591FDB"/>
    <w:rsid w:val="009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3BB83-643E-4470-A1AB-9C0F828E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1A0866"/>
    <w:rPr>
      <w:rFonts w:ascii="微软雅黑" w:eastAsia="微软雅黑" w:hAnsi="微软雅黑" w:cs="微软雅黑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">
    <w:name w:val="font11"/>
    <w:basedOn w:val="a0"/>
    <w:qFormat/>
    <w:rsid w:val="001A0866"/>
    <w:rPr>
      <w:rFonts w:ascii="微软雅黑" w:eastAsia="微软雅黑" w:hAnsi="微软雅黑" w:cs="微软雅黑" w:hint="eastAsia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1330</Characters>
  <Application>Microsoft Office Word</Application>
  <DocSecurity>0</DocSecurity>
  <Lines>11</Lines>
  <Paragraphs>3</Paragraphs>
  <ScaleCrop>false</ScaleCrop>
  <Company>DoubleOX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2022-03-31T06:53:00Z</dcterms:created>
  <dcterms:modified xsi:type="dcterms:W3CDTF">2022-03-31T06:53:00Z</dcterms:modified>
</cp:coreProperties>
</file>