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hAnsi="黑体" w:eastAsia="黑体"/>
          <w:color w:val="auto"/>
          <w:sz w:val="32"/>
          <w:szCs w:val="24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1</w:t>
      </w:r>
      <w:r>
        <w:rPr>
          <w:rFonts w:hint="eastAsia" w:ascii="黑体" w:hAnsi="黑体" w:eastAsia="黑体"/>
          <w:color w:val="auto"/>
          <w:sz w:val="32"/>
          <w:szCs w:val="24"/>
        </w:rPr>
        <w:t>：</w:t>
      </w:r>
    </w:p>
    <w:p>
      <w:pPr>
        <w:spacing w:beforeLines="0" w:afterLines="0" w:line="600" w:lineRule="exact"/>
        <w:jc w:val="both"/>
        <w:rPr>
          <w:rFonts w:hint="eastAsia" w:ascii="方正大标宋简体" w:hAnsi="方正大标宋简体" w:eastAsia="方正大标宋简体"/>
          <w:color w:val="auto"/>
          <w:sz w:val="44"/>
          <w:szCs w:val="24"/>
          <w:lang w:val="en-US" w:eastAsia="zh-CN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阜阳循环经济园区社区专干招聘工作</w:t>
      </w:r>
    </w:p>
    <w:p>
      <w:pPr>
        <w:spacing w:beforeLines="0" w:afterLines="0" w:line="60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领导小组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人员名单</w:t>
      </w:r>
    </w:p>
    <w:p>
      <w:pPr>
        <w:spacing w:beforeLines="0" w:afterLines="0" w:line="60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长：石文博  党工委副书记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副组长：钱伟达  纪工委书记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  涛  管委会副主任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员：苏艳芳  计生办主任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张晓彤  乡村振兴工作站站长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邵  海  财政所所长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葛荭林  党政办主任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孙宁宁  组织干事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储继雷  综治办主任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李晓雷  司法所所长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武凤娟  信访办主任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李晓超  纪工委副书记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beforeLines="0" w:afterLines="0" w:line="600" w:lineRule="exact"/>
        <w:rPr>
          <w:rFonts w:hint="eastAsia" w:ascii="黑体" w:hAnsi="黑体" w:eastAsia="黑体"/>
          <w:color w:val="auto"/>
          <w:sz w:val="32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B5CB7"/>
    <w:rsid w:val="040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2021-12-15T01:54:00Z</dcterms:created>
  <dc:creator>不经意间</dc:creator>
  <cp:lastModifiedBy>不经意间</cp:lastModifiedBy>
  <dcterms:modified xsi:type="dcterms:W3CDTF">2021-12-15T01:56:30Z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7BA5E2E32ACE48AF849386B64B9EC260</vt:lpwstr>
  </property>
</Properties>
</file>